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28 лютого 2023 року                м. Сквира                                № __-30-VIII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зміну юридичної </w:t>
      </w:r>
      <w:r w:rsidDel="00000000" w:rsidR="00000000" w:rsidRPr="00000000">
        <w:rPr>
          <w:b w:val="1"/>
          <w:rtl w:val="0"/>
        </w:rPr>
        <w:t xml:space="preserve">адреси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відділу освіти Сквирської міської ради та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затвердження Положення в новій редакції</w:t>
      </w:r>
    </w:p>
    <w:p w:rsidR="00000000" w:rsidDel="00000000" w:rsidP="00000000" w:rsidRDefault="00000000" w:rsidRPr="00000000" w14:paraId="0000000D">
      <w:pPr>
        <w:shd w:fill="ffffff" w:val="clear"/>
        <w:tabs>
          <w:tab w:val="left" w:leader="none" w:pos="6379"/>
        </w:tabs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рішення сесії Сквирської міської ради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громади», керуючись              ст. 26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Змінити юридичн</w:t>
      </w:r>
      <w:r w:rsidDel="00000000" w:rsidR="00000000" w:rsidRPr="00000000">
        <w:rPr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адресу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освіти Сквирської міської ради (код ЄДРПОУ 43934956) з адреси: «Україна, 09001, Київська обл., Білоцерківський р-н, місто Сквира, вул. Богачевського, будинок 55», на адресу: «Україна, 09001, Київська обл., Білоцерківський р-н, місто Сквира, вул. Карла Болсуновського, будинок 55».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Положення про відділ освіти Сквирської міської ради в новій редакції (додається).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Доручити начальниці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освіти Сквирської міської ради Світлані Риченко вжити заходи щодо внесення відповідних змін до відомостей, що містяться  у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tabs>
          <w:tab w:val="left" w:leader="none" w:pos="851"/>
        </w:tabs>
        <w:ind w:left="0" w:right="83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Визнати таким, що втратило чинність рішення сесії Сквирської міської ради від 02 вересня 2021 року № 05-11-</w:t>
      </w:r>
      <w:r w:rsidDel="00000000" w:rsidR="00000000" w:rsidRPr="00000000">
        <w:rPr>
          <w:rtl w:val="0"/>
        </w:rPr>
        <w:t xml:space="preserve">VIII «Про затвердження Положення про відділ освіти Сквирської міської ради в новій редакції».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tabs>
          <w:tab w:val="left" w:leader="none" w:pos="851"/>
        </w:tabs>
        <w:ind w:left="0" w:right="83" w:firstLine="566.929133858267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Заступниця міського голови                              Валентина БАЧИНСЬКА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Секретар міської ради                                        Тетяна ВЛАСЮК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діловодства міської ради</w:t>
              <w:tab/>
              <w:tab/>
              <w:tab/>
              <w:t xml:space="preserve">        Ірина КВАША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2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міської ради (</w:t>
            </w:r>
            <w:r w:rsidDel="00000000" w:rsidR="00000000" w:rsidRPr="00000000">
              <w:rPr>
                <w:color w:val="000000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2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                   Віктор САЛТАНЮК</w:t>
            </w:r>
          </w:p>
          <w:p w:rsidR="00000000" w:rsidDel="00000000" w:rsidP="00000000" w:rsidRDefault="00000000" w:rsidRPr="00000000" w14:paraId="0000002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освіти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міської ради                                                          Світлана РИЧЕНКО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Рекомендовано до внесення на </w:t>
            </w:r>
          </w:p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розгляд та затвердження сесією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Голова постійної комісії з питань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соціального захисту, освіти,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охорони здоров’я культури та релігії                 Катерина БОНДАРЧУК</w:t>
            </w:r>
          </w:p>
          <w:p w:rsidR="00000000" w:rsidDel="00000000" w:rsidP="00000000" w:rsidRDefault="00000000" w:rsidRPr="00000000" w14:paraId="00000031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4395" w:firstLine="0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sz w:val="26"/>
          <w:szCs w:val="26"/>
          <w:rtl w:val="0"/>
        </w:rPr>
        <w:t xml:space="preserve">Додаток </w:t>
      </w:r>
    </w:p>
    <w:p w:rsidR="00000000" w:rsidDel="00000000" w:rsidP="00000000" w:rsidRDefault="00000000" w:rsidRPr="00000000" w14:paraId="00000049">
      <w:pPr>
        <w:ind w:left="4395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рішення сесії Сквирської міської ради від 28 лютого 2023 року № __-30-VIII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ПОЛОЖЕННЯ</w:t>
      </w:r>
    </w:p>
    <w:p w:rsidR="00000000" w:rsidDel="00000000" w:rsidP="00000000" w:rsidRDefault="00000000" w:rsidRPr="00000000" w14:paraId="0000004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ПРО ВІДДІЛ ОСВІТИ</w:t>
      </w:r>
    </w:p>
    <w:p w:rsidR="00000000" w:rsidDel="00000000" w:rsidP="00000000" w:rsidRDefault="00000000" w:rsidRPr="00000000" w14:paraId="0000004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4F">
      <w:pPr>
        <w:ind w:left="560" w:firstLine="56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Загальні положення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Відділ освіти Сквирської міської ради  (далі – відділ освіти) є її структурним підрозділом з правом юридичної особи публічного права Сквирської міської ради, утворюється, підзвітний і підконтрольний Сквирській міській раді, підпорядкований виконавчому комітету Сквирської міської ради, міському голові, заступникам міського голові відповідно до розподілу посадових обов’язків, а також Департаменту освіти і науки Київської обласної державної адміністрації.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Відділ освіти у своїй діяльності керується Конституцією України,  Законами України, актами Президента України, постановами Кабінету Міністрів України, наказами та іншими нормативними документами Міністерства освіти і науки України, розпорядженнями голови Київської  обласної державної адміністрації та Сквирського міського голови, рішеннями сесії Сквирської міської ради, виконавчого комітету Сквирської міської ради, наказами Департаменту освіти і науки Київської  обласної державної адміністрації, а також цим Положенням.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Відділ освіти реалізує свої повноваження на території Сквирської міської територіальної громади. </w:t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1.4. Відділ освіти фінансується за рахунок коштів міського та державного бюджету. Гранична чисельність, фонд оплати праці працівників відділу та видатки на його утримання, структура й штатний розпис відділу освіти, в межах встановленої граничної чисельності фонду оплати праці, затверджуються сесією Сквирської міської ради та розпорядженням міського голови.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1.5. Відділ освіти є юридичною особою, має самостійний баланс, рахунки в органах державного казначейства, печатку із зображенням Державного Герба України і своїм найменуванням.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1.6. При відділі освіти може створюватися рада керівників закладів освіти, інші громадські ради, комісії з числа учасників навчально-виховного процесу, представників громадськості.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1.7. Відділ освіти утворено для забезпечення повноважень у сфері освіти.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1.8. Відділ освіти є уповноваженою особою з реалізації прав і обов’язків Сквирської міської ради, як засновника, щодо управління закладами освіти Сквирської міської територіальної громади.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Основні завдання відділу</w:t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2.1. Реалізація державної політики в галузі освіти з урахуванням особливостей соціально- культурного середовища територіальної громади.</w:t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2.2. Аналіз стану освіти в громаді, прогнозування розвитку загальної середньої, дошкільної, позашкільної та інклюзивної освіти, формування мережі закладів освіти згідно з освітніми потребами громадян, кількості населення; розробка та організація виконання міської програми розвитку системи освіти.</w:t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2.3. Створення умов для здобуття громадянами дошкільної, загальної середньої та позашкільної освіти, інклюзивного навчання, підвищення кваліфікації педагогів.</w:t>
      </w:r>
    </w:p>
    <w:p w:rsidR="00000000" w:rsidDel="00000000" w:rsidP="00000000" w:rsidRDefault="00000000" w:rsidRPr="00000000" w14:paraId="0000005E">
      <w:pPr>
        <w:widowControl w:val="0"/>
        <w:tabs>
          <w:tab w:val="left" w:leader="none" w:pos="502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2.4. Контроль за дотриманням відповідними закладами освіти, центром професійного розвитку педагогічних працівників, розташованими на території громади, законодавства в галузі освіти, Державного стандарту загальної середньої освіти та вимог Базового компоненту дошкільної освіти.</w:t>
      </w:r>
    </w:p>
    <w:p w:rsidR="00000000" w:rsidDel="00000000" w:rsidP="00000000" w:rsidRDefault="00000000" w:rsidRPr="00000000" w14:paraId="0000005F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2.5. Навчально-методичне керівництво та інспектування закладів освіти, що знаходяться в межах відповідної території та є комунальною власністю органів місцевого самоврядування, організація їхнього фінансового забезпечення та зміцнення їхньої матеріальної бази; координація діяльності цих закладів освіти.</w:t>
      </w:r>
    </w:p>
    <w:p w:rsidR="00000000" w:rsidDel="00000000" w:rsidP="00000000" w:rsidRDefault="00000000" w:rsidRPr="00000000" w14:paraId="00000060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2.6. Сприяння розвитку самоврядування в закладах загальної середньої, дошкільної та позашкільної освіти.</w:t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2.7. Комплектування закладів освіти керівними кадрами; створення умов для удосконалення професійної кваліфікації педагогічних працівників, їхнього підвищення кваліфікації та атестації в порядку, встановленому Міністерством освіти і науки України.</w:t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2.8. Сприяння проведенню експериментальної та інноваційної діяльності в навчально-виховному процесі закладів освіти громади.</w:t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2.9. Участь у розробленні та реалізації варіативної складової змісту загальної середньої освіти.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2.10. Забезпечення соціального захисту, охорони життя, здоров’я та захисту прав учасників навчально-виховного процесу в закладах та установах освіти.</w:t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94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2.11. Здійснення міжнародного співробітництва.</w:t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1003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1003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3. Основні функції відділу освіти 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1003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(відповідно до покладених на нього завдань)</w:t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 Формування мережі закладів освіти, мережі класів у них та здійснення керівництва закладами загальної середньої, дошкільної та позашкільної освіти громади. 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3.1.1. Здійснює управління закладами загальної середньої, дошкільної  та позашкільної освіти, розташованими на території громади.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3.1.2. Формує мережу закладів освіти всіх типів та подає пропозиції міському голові та на сесію міської ради щодо оптимізації мережі закладів освіти відповідно до соціально-економічних і культурно-освітніх потреб громади за наявності необхідної матеріально-технічної, науково-методичної бази, педагогічних кадрів тощо.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100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3.1.3. Забезпечує оперативний контроль за збереженням чинної мережі закладів загальної середньої, дошкільної та позашкільної освіти; сприяє їх навчально-методичному, фінансовому та матеріально-технічному забезпеченню.</w:t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3.1.4.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Здійснює в межах своєї компетенції контроль за діяльністю закладів освіти, дотриманням керівниками закладів освіти, центру професійного розвитку педагогічних працівників законодавства в сфері освіти.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3.1.5.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 Готує проєкти рішень про закріплення за закладами освіти території обслуговування, відповідно до якої здійснюється зарахування учнів до закладів освіти та облік дітей і підлітків шкільного віку, дітей дошкільного віку. </w:t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3.1.6. Вивчає потребу та вносить пропозиції про відкриття гімназій, ліцеїв, навчально-виховних комплексів, навчально-виховних об’єднань, дошкільних закладів, центрів дитячої та юнацької творчості, допризовної підготовки, створення класів, груп з очною та заочною формами навчання, інклюзивних груп та класів при закладах загальної середньої, дошкільної, позашкільної освіти тощо, сприяє їхній матеріальній підтримці; створює умови для складання державної підсумкової атестації екстерном.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3.1.7. Затверджує та вносить пропозиції на сесію міської ради про зміни в мережу структурних підрозділів відділу освіти, відповідно до виробничих потреб, фонду заробітної плати, змін у законодавстві, утворює нові підрозділи.</w:t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1003"/>
        </w:tabs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3.1.8.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Розробляє, вносить на погодження сесією Сквирської міської ради зміни та штатні розписи структурних підрозділів відділу освіти, закладів загальної середньої, дошкільної, позашкільної освіти, в межах затвердженого фонду оплати праці.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 Організовує нормативно-правове, юридичне забезпечення загальної середньої, дошкільної та позашкільної освіти на території громади, центру професійного розвитку педагогічних працівників.</w:t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3.2.1. Контролює дотримання закладами освіти усіх типів і форм власності, законодавства у сфері освіти, державних вимог щодо змісту, рівня і обсягу освітніх послуг відповідно до рівня і профілю навчання.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3.2.2. Сприяє організації та реалізації варіативної складової змісту загальної середньої освіти.</w:t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3.2.3. Контролює виконання конституційних вимог щодо обов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’</w:t>
      </w:r>
      <w:r w:rsidDel="00000000" w:rsidR="00000000" w:rsidRPr="00000000">
        <w:rPr>
          <w:rtl w:val="0"/>
        </w:rPr>
        <w:t xml:space="preserve">язковості здобуття дітьми і підлітками громади дошкільної, загальної середньої освіти.</w:t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3.2.4. Забезпечує в межах своїх повноважень виконання Конституції України щодо функціонування української мови як державної в закладах і установах освіти.</w:t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3.2.5. Сприяє задоволенню освітніх запитів представників національних меншин; надає можливість навчатись рідною мовою чи вивчати рідну мову в державних та комунальних закладах освіти.</w:t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3.2.6. Проводить експертну оцінку статутів закладів освіти комунальної та інших форм власності, їх підготовку для реєстрації місцевими органами виконавчої влади.</w:t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3.2.7. Здійснює безпосереднє керівництво централізованою бухгалтерією відділу освіти, групою централізованого господарського обслуговування, логопедичним пунктом та  іншими структурними підрозділами відділу освіти тощо. Приймає й звільняє з роботи працівників цих структурних підрозділів, затверджує штатні розписи. </w:t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 Організація навчально-методичного забезпечення закладів загальної середньої, дошкільної та позашкільної освіти.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3.3.1. Сприяє навчально-методичному забезпеченню закладів освіти.</w:t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3.3.2. Упроваджує навчальні плани й програми, затверджені Міністерством освіти і науки України; затверджує робочі навчальні плани закладів загальної середньої, дошкільної, позашкільної освіти; погоджує річні плани роботи закладів дошкільної та позашкільної освіти; вносить пропозиції щодо використання експериментальних навчальних планів і програм.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3.3.3. Організовує навчання обдарованих дітей і дітей з особливими освітніми потребами; проводить в установленому порядку конкурси, змагання, конференції, олімпіади та інші масові заходи з дітьми. 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3.3.4. Формує спільно з закладами освіти замовлення на підручники, навчально-методичні посібники та іншу навчально-методичну літературу, навчальні програми, бланки документів про освіту; забезпечує ними заклади освіти.</w:t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3.3.5. Забезпечує організацію в закладах освіти роботи з фізичного виховання, фізкультурно-оздоровчої, військово-патріотичної  та спортивної роботи.</w:t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 Організація фінансового забезпечення закладів загальної середньої, дошкільної та позашкільної освіти, центру професійного розвитку педагогічних працівників.</w:t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3.4.1. Сприяє фінансовому забезпеченню установ та закладів освіти. </w:t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3.4.2. Вносить пропозиції щодо обсягів бюджетного фінансування закладів та установ освіти, які перебувають у комунальній власності, аналізує використання коштів, вносить пропозиції щодо перерозподілу коштів, виділення додаткових коштів. </w:t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 Організація матеріально-технічного забезпечення закладів загальної середньої, дошкільної та позашкільної освіти, центру професійного розвитку педагогічних працівників, структурних підрозділів відділу освіти. 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3.5.1. Сприяє матеріально-технічному забезпеченню закладів освіти, центру професійного розвитку педагогічних працівників, структурних підрозділів відділу освіти; поточному та капітальному ремонту приміщень, забезпечення меблями, відповідним обладнанням, навчально-методичними посібниками тощо в межах відповідного фінансування. </w:t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3.5.2. Організовує та забезпечує підготовку закладів освіти до нового навчального року, а також  до роботи в осінньо-зимовий період, проведення поточного та капітального ремонту приміщень.</w:t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3.5.3. Здійснює розподіл коштів, затверджених сесією міської ради, між закладами освіти з урахуванням потреб та реального фінансування; планує й здійснює закупівлі товарів, робіт і послуг через систему Прозоро відповідно до вимог чинного законодавства, укладає фінансові договори, договори оренди тощо. </w:t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 Організація діяльності учасників навчально-виховного процесу в закладах освіти та забезпечення їхнього соціального захисту.</w:t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3.6.1. Координує роботу закладів освіти, сім’ї та громадськості, пов’язаної з навчанням та вихованням дітей.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3.6.2. Сприяє діяльності дитячих та молодіжних організацій, творчих об’єднань, товариств.</w:t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3.6.3. Забезпечує створення та функціонування психологічної служби в закладах освіти.</w:t>
      </w:r>
    </w:p>
    <w:p w:rsidR="00000000" w:rsidDel="00000000" w:rsidP="00000000" w:rsidRDefault="00000000" w:rsidRPr="00000000" w14:paraId="0000008B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3.6.4. Координує роботу, пов’язану із здійсненням у закладах освіти професійної орієнтації учнів.</w:t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3.6.5. Сприяє запобіганню бездоглядності та правопорушень серед неповнолітніх у закладах освіти, протидії булінгу. </w:t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3.6.6. Організовує спільно з керівниками закладів освіти підвезення учнів 1-11 класів, які проживають у сільській місцевості, де немає закладу загальної середньої освіти відповідного ступеня, шкільними автобусами до місця навчання і назад.  </w:t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3.6.7. Здійснює контроль за організацією гурткової роботи в закладах освіти. </w:t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3.6.8. Сприяє організації закладами освіти навчально-виховної роботи з дітьми з особливими освітніми потребами. </w:t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3.6.9. Прогнозує потребу громади в педагогічних кадрах і спеціалістах і, у разі необхідності, укладає договори з вищими навчальними закладами на їхню підготовку.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3.6.10. Організовує спільно з центром професійного розвитку педагогічних працівників роботу щодо підвищення кваліфікації педагогічних працівників.</w:t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3.6.11. Сприяє наданню педагогічним працівникам державних гарантій, передбачених законодавством, вживає заходів щодо соціального захисту учасників навчально-виховного процесу.</w:t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3.6.12. Організовує проведення атестації педагогічних і керівних кадрів закладів освіти відповідно до Типового положення про атестацію педагогічних працівників, затвердженого Міністерством освіти і науки України.</w:t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3.6.13. В межах кошторисних призначень здійснює моральне та матеріальне стимулювання праці працівників закладів й установ освіти та інших структурних підрозділів відділу освіти шляхом преміювання; визначає в межах фонду оплати праці розміри виплат матеріальної допомоги працівникам, винагороди за престижність педагогічної праці, сумлінної праці; розглядає та вносить в установленому порядку пропозиції щодо заохочення та нагородження працівників освітньої галузі.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 Інша діяльність відділу освіти.</w:t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3.7.1. Забезпечує виконання міської й обласної програм розвитку системи освіти в межах відповідного фінансування. 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53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3.7.2. Подає в установленому порядку статистичну звітність про стан і розвиток освіти в громаді: організує з цією метою збір та опрацювання інформації і формування банку даних.</w:t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652"/>
          <w:tab w:val="left" w:leader="none" w:pos="9334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3.7.3. Інформує населення про стан та перспективи розвитку освіти в громаді.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652"/>
          <w:tab w:val="left" w:leader="none" w:pos="9334"/>
        </w:tabs>
        <w:ind w:firstLine="567"/>
        <w:jc w:val="both"/>
        <w:rPr/>
      </w:pPr>
      <w:r w:rsidDel="00000000" w:rsidR="00000000" w:rsidRPr="00000000">
        <w:rPr>
          <w:rtl w:val="0"/>
        </w:rPr>
        <w:t xml:space="preserve">3.7.3. Забезпечує розгляд звернень громадян у межах своєї компетенції, враховує позитивні пропозиції, вживає заходи з усунення недоліків у роботі.</w:t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652"/>
          <w:tab w:val="left" w:leader="none" w:pos="9334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652"/>
          <w:tab w:val="left" w:leader="none" w:pos="9334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4. Права відділу освіти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 Залучає до розроблення міської програми розвитку системи освіти та розгляду питань, що належать до його компетенції, педагогічних, науково-педагогічних працівників і спеціалістів.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 Бере участь в утворенні, реорганізації та ліквідації закладів і установ освіти всіх типів і форм власності.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 Скликає конференцію педагогічних працівників, проводить семінари, наради, консультації тощо керівників та інших працівників закладів та установ освіти з питань, що належать до його компетенції.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 Вносить пропозиції щодо фінансування закладів та установ освіти, бере безпосередню участь у формуванні бюджету освітньої галузі громади.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 Зупиняє (скасовує) у межах своєї компетенції дію наказів, розпоряджень, доручень керівників закладів освіти, якщо вони суперечать законодавству або видані з перевищенням повноважень.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2"/>
          <w:tab w:val="left" w:leader="none" w:pos="9334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 Укладає угоди про співробітництво та встановлює прямі зв’язки з закладами освіти зарубіжних країн, міжнародними організаціями, фондами тощо.</w:t>
      </w:r>
    </w:p>
    <w:p w:rsidR="00000000" w:rsidDel="00000000" w:rsidP="00000000" w:rsidRDefault="00000000" w:rsidRPr="00000000" w14:paraId="000000A2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5. Керівництво та апарат управління</w:t>
      </w:r>
    </w:p>
    <w:p w:rsidR="00000000" w:rsidDel="00000000" w:rsidP="00000000" w:rsidRDefault="00000000" w:rsidRPr="00000000" w14:paraId="000000A4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5.1. Відділ освіти очолює начальник, який призначається на посаду та звільняється з посади головою Сквирської міської ради. За результатами конкурсу, особа, яка призначається на посаду начальника, повинна мати вищу педагогічну освіту, стаж державної служби не менше як 2 роки та стаж педагогічної роботи в закладах освіти не менше як 5 років, володіти державною мовою.</w:t>
      </w:r>
    </w:p>
    <w:p w:rsidR="00000000" w:rsidDel="00000000" w:rsidP="00000000" w:rsidRDefault="00000000" w:rsidRPr="00000000" w14:paraId="000000A5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 Начальник відділу освіти, представляючи інтереси громади в галузі освіти у відносинах з юридичними та фізичними особами:</w:t>
      </w:r>
    </w:p>
    <w:p w:rsidR="00000000" w:rsidDel="00000000" w:rsidP="00000000" w:rsidRDefault="00000000" w:rsidRPr="00000000" w14:paraId="000000A6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5.2.1. Здійснює керівництво діяльністю відділу, забезпечує виконання покладених на відділ завдань, визначає посадові обов’язки і ступінь відповідальності головних спеціалістів, спеціалістів відділу.</w:t>
      </w:r>
    </w:p>
    <w:p w:rsidR="00000000" w:rsidDel="00000000" w:rsidP="00000000" w:rsidRDefault="00000000" w:rsidRPr="00000000" w14:paraId="000000A7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5.2.2. Затверджує Положення про структурні підрозділи відділу освіти, функціональні обов’язки його працівників.</w:t>
      </w:r>
    </w:p>
    <w:p w:rsidR="00000000" w:rsidDel="00000000" w:rsidP="00000000" w:rsidRDefault="00000000" w:rsidRPr="00000000" w14:paraId="000000A8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5.2.3. Планує роботу відділу й аналізує стан її виконання.</w:t>
      </w:r>
    </w:p>
    <w:p w:rsidR="00000000" w:rsidDel="00000000" w:rsidP="00000000" w:rsidRDefault="00000000" w:rsidRPr="00000000" w14:paraId="000000A9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5.2.4. Видає в межах компетенції відділу накази, доручення, листи, організовує й контролює їх виконання.</w:t>
      </w:r>
    </w:p>
    <w:p w:rsidR="00000000" w:rsidDel="00000000" w:rsidP="00000000" w:rsidRDefault="00000000" w:rsidRPr="00000000" w14:paraId="000000AA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5.2.5. Призначає на посаду та звільняє з посади працівників структурних підрозділів відділу, керівників комунальних закладів і установ освіти відповідно до чинного законодавства. </w:t>
      </w:r>
    </w:p>
    <w:p w:rsidR="00000000" w:rsidDel="00000000" w:rsidP="00000000" w:rsidRDefault="00000000" w:rsidRPr="00000000" w14:paraId="000000AB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5.2.6. Заохочує та накладає дисциплінарні стягнення на працівників відділу, працівників структурних підрозділів, керівників закладів освіти. </w:t>
      </w:r>
    </w:p>
    <w:p w:rsidR="00000000" w:rsidDel="00000000" w:rsidP="00000000" w:rsidRDefault="00000000" w:rsidRPr="00000000" w14:paraId="000000AC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5.2.7. Подає на затвердження голові міської ради проєкт кошторису, вносить пропозиції щодо граничної чисельності та фонду оплати працівників структурних підрозділів відділу.</w:t>
      </w:r>
    </w:p>
    <w:p w:rsidR="00000000" w:rsidDel="00000000" w:rsidP="00000000" w:rsidRDefault="00000000" w:rsidRPr="00000000" w14:paraId="000000AD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5.2.8. Розпоряджається коштами, які виділяються на утримання та розвиток закладів освіти, структурних підрозділів відділу освіти, центру професійного розвитку педагогічних працівників відповідно до вимог чинного законодавства. </w:t>
      </w:r>
    </w:p>
    <w:p w:rsidR="00000000" w:rsidDel="00000000" w:rsidP="00000000" w:rsidRDefault="00000000" w:rsidRPr="00000000" w14:paraId="000000AE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5.2.9. Затверджує після погодження сесією міської ради штатні розписи закладів і установ освіти, структурних підрозділів відділу освіти.</w:t>
      </w:r>
    </w:p>
    <w:p w:rsidR="00000000" w:rsidDel="00000000" w:rsidP="00000000" w:rsidRDefault="00000000" w:rsidRPr="00000000" w14:paraId="000000AF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5.2.10. Розглядає клопотання та вносить пропозиції про нагородження кращих працівників освіти громади державними нагородами, в тому числі і президентськими відзнаками, та про присвоєння їм почесних звань України.</w:t>
      </w:r>
    </w:p>
    <w:p w:rsidR="00000000" w:rsidDel="00000000" w:rsidP="00000000" w:rsidRDefault="00000000" w:rsidRPr="00000000" w14:paraId="000000B0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5.2.11. Відкриває рахунки в органах державного казначейства, банках України, має право першого підпису, є розпорядником коштів. </w:t>
      </w:r>
    </w:p>
    <w:p w:rsidR="00000000" w:rsidDel="00000000" w:rsidP="00000000" w:rsidRDefault="00000000" w:rsidRPr="00000000" w14:paraId="000000B1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5.2.12. Затверджує договори про співробітництво, взаємовідносини з закладами освіти, науковими установами зарубіжних країн, міжнародними організаціями, фондами тощо.</w:t>
      </w:r>
    </w:p>
    <w:p w:rsidR="00000000" w:rsidDel="00000000" w:rsidP="00000000" w:rsidRDefault="00000000" w:rsidRPr="00000000" w14:paraId="000000B2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5.3. Накази начальника відділу освіти, видані з порушенням законодавства або з перевищенням повноважень, можуть бути скасовані головою Сквирської міської ради або оскаржені в судовому порядку.</w:t>
      </w:r>
    </w:p>
    <w:p w:rsidR="00000000" w:rsidDel="00000000" w:rsidP="00000000" w:rsidRDefault="00000000" w:rsidRPr="00000000" w14:paraId="000000B3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5.4. При відділі освіти працює колегія. Склад колегії затверджується головою міської ради за поданням начальника відділу. Рішення колегії впроваджуються наказами начальника відділу. </w:t>
      </w:r>
    </w:p>
    <w:p w:rsidR="00000000" w:rsidDel="00000000" w:rsidP="00000000" w:rsidRDefault="00000000" w:rsidRPr="00000000" w14:paraId="000000B4">
      <w:pPr>
        <w:widowControl w:val="0"/>
        <w:ind w:firstLine="567"/>
        <w:jc w:val="both"/>
        <w:rPr/>
      </w:pPr>
      <w:r w:rsidDel="00000000" w:rsidR="00000000" w:rsidRPr="00000000">
        <w:rPr>
          <w:rtl w:val="0"/>
        </w:rPr>
        <w:t xml:space="preserve">5.5. При відділі освіти утворюються структурні підрозділи: група централізованого господарського обслуговування, логопедичний пункт, централізована бухгалтерія. </w:t>
      </w:r>
    </w:p>
    <w:p w:rsidR="00000000" w:rsidDel="00000000" w:rsidP="00000000" w:rsidRDefault="00000000" w:rsidRPr="00000000" w14:paraId="000000B5">
      <w:pPr>
        <w:widowControl w:val="0"/>
        <w:ind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  <w:t xml:space="preserve">5.6.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Відділ освіти в процесі виконання покладених на нього завдань взаємодіє з відповідними підрозділами, відділами Сквирської міської ради, виконавчим комітетом,  департаментом освіти і науки Київської обласної державної адміністрації, підприємствами, установами, організаціями, об’єднаннями громадян, розташованими на території Сквирської міської територіальної громади, одержує від них в установленому порядку інформацію, документи, статистичні дані та інші матеріали, необхідні для виконання покладених на нього завдань.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Начальниця </w:t>
        <w:tab/>
        <w:tab/>
        <w:tab/>
        <w:tab/>
        <w:tab/>
        <w:tab/>
        <w:tab/>
        <w:t xml:space="preserve">Світлана РИЧЕНКО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643A5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8643A5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8643A5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8643A5"/>
    <w:pPr>
      <w:ind w:left="720"/>
      <w:contextualSpacing w:val="1"/>
    </w:pPr>
  </w:style>
  <w:style w:type="paragraph" w:styleId="Standard" w:customStyle="1">
    <w:name w:val="Standard"/>
    <w:rsid w:val="008643A5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3B07E8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FF16CF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mZCfNEv0W5KCz+hlkZHSgD32oA==">AMUW2mW2RB9Jt/9URw5bnbGyXqumx71vyXh9bEmFxz7ZXmHpd5msL6SRx3/YfhlUJChVvA+uMFTp4NGL3q4W7lMKanj87uqDa5vM1vZuCvZno/1IevM2a9jzzS4g8iQzdP2wdWara1yn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2023-02-13T07:59:00Z</dcterms:created>
  <dc:creator>Asus</dc:creator>
</cp:coreProperties>
</file>